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30C2" w:rsidRDefault="00000000">
      <w:pPr>
        <w:jc w:val="center"/>
        <w:rPr>
          <w:rFonts w:ascii="Calibri" w:eastAsia="Calibri" w:hAnsi="Calibri" w:cs="Calibri"/>
          <w:b/>
          <w:bCs/>
          <w:color w:val="000000"/>
          <w:sz w:val="28"/>
          <w:szCs w:val="28"/>
        </w:rPr>
      </w:pPr>
      <w:r>
        <w:rPr>
          <w:rFonts w:ascii="Calibri" w:eastAsia="Calibri" w:hAnsi="Calibri" w:cs="Calibri"/>
          <w:b/>
          <w:bCs/>
          <w:color w:val="000000"/>
          <w:sz w:val="28"/>
          <w:szCs w:val="28"/>
        </w:rPr>
        <w:t>COMUNICATO STAMPA</w:t>
      </w:r>
    </w:p>
    <w:p w:rsidR="006E30C2" w:rsidRPr="00E775FE" w:rsidRDefault="006E30C2">
      <w:pPr>
        <w:widowControl w:val="0"/>
        <w:pBdr>
          <w:top w:val="nil"/>
          <w:left w:val="nil"/>
          <w:bottom w:val="nil"/>
          <w:right w:val="nil"/>
          <w:between w:val="nil"/>
        </w:pBdr>
        <w:spacing w:line="276" w:lineRule="auto"/>
        <w:jc w:val="both"/>
        <w:rPr>
          <w:rFonts w:ascii="Calibri" w:eastAsia="Calibri" w:hAnsi="Calibri" w:cs="Calibri"/>
          <w:b/>
          <w:bCs/>
          <w:color w:val="000000"/>
          <w:sz w:val="28"/>
          <w:szCs w:val="28"/>
        </w:rPr>
      </w:pPr>
    </w:p>
    <w:p w:rsidR="00ED68E1" w:rsidRPr="00ED68E1" w:rsidRDefault="00ED68E1" w:rsidP="00ED68E1">
      <w:pPr>
        <w:spacing w:before="240" w:after="240"/>
        <w:rPr>
          <w:rStyle w:val="s2"/>
          <w:rFonts w:ascii="Calibri" w:eastAsia="Times New Roman" w:hAnsi="Calibri" w:cs="Calibri"/>
          <w:b/>
          <w:bCs/>
          <w:color w:val="000000"/>
          <w:sz w:val="28"/>
          <w:szCs w:val="28"/>
          <w:lang w:val="it-IT"/>
        </w:rPr>
      </w:pPr>
      <w:r w:rsidRPr="00ED68E1">
        <w:rPr>
          <w:rStyle w:val="s2"/>
          <w:rFonts w:ascii="Calibri" w:eastAsia="Times New Roman" w:hAnsi="Calibri" w:cs="Calibri"/>
          <w:b/>
          <w:bCs/>
          <w:color w:val="000000"/>
          <w:sz w:val="28"/>
          <w:szCs w:val="28"/>
          <w:lang w:val="it-IT"/>
        </w:rPr>
        <w:t>Teatri condominiali UNESCO, Castelli: «Un riconoscimento che valorizza l'identità dei nostri territori e rafforza la rinascita del cratere»</w:t>
      </w:r>
    </w:p>
    <w:p w:rsidR="00ED68E1" w:rsidRPr="00ED68E1" w:rsidRDefault="00ED68E1" w:rsidP="00ED68E1">
      <w:pPr>
        <w:spacing w:before="240" w:after="240"/>
        <w:rPr>
          <w:rStyle w:val="s2"/>
          <w:rFonts w:ascii="Calibri" w:eastAsia="Times New Roman" w:hAnsi="Calibri" w:cs="Calibri"/>
          <w:b/>
          <w:bCs/>
          <w:color w:val="000000"/>
          <w:sz w:val="28"/>
          <w:szCs w:val="28"/>
          <w:lang w:val="it-IT"/>
        </w:rPr>
      </w:pPr>
    </w:p>
    <w:p w:rsidR="00ED68E1" w:rsidRPr="00ED68E1" w:rsidRDefault="00ED68E1" w:rsidP="00ED68E1">
      <w:pPr>
        <w:spacing w:before="240" w:after="240"/>
        <w:jc w:val="both"/>
        <w:rPr>
          <w:rStyle w:val="s2"/>
          <w:rFonts w:ascii="Calibri" w:eastAsia="Times New Roman" w:hAnsi="Calibri" w:cs="Calibri"/>
          <w:color w:val="000000"/>
          <w:sz w:val="28"/>
          <w:szCs w:val="28"/>
          <w:lang w:val="it-IT"/>
        </w:rPr>
      </w:pPr>
      <w:r w:rsidRPr="00ED68E1">
        <w:rPr>
          <w:rStyle w:val="s2"/>
          <w:rFonts w:ascii="Calibri" w:eastAsia="Times New Roman" w:hAnsi="Calibri" w:cs="Calibri"/>
          <w:color w:val="000000"/>
          <w:sz w:val="28"/>
          <w:szCs w:val="28"/>
          <w:lang w:val="it-IT"/>
        </w:rPr>
        <w:t xml:space="preserve">«L'iscrizione del sistema dei teatri condominiali all'italiana del XVIII e XIX secolo nella Lista del Patrimonio Mondiale dell'UNESCO è una notizia che riempie di orgoglio i territori dell'Appennino centrale e rappresenta un riconoscimento di straordinario valore per un patrimonio culturale che appartiene alle nostre comunità. Desidero rivolgere un sincero ringraziamento al ministro della Cultura Alessandro Giuli, al presidente della Regione Marche Francesco Acquaroli e a tutti coloro che hanno lavorato con competenza e determinazione per raggiungere questo importante traguardo. Si tratta di teatri che al tempo sono stati costruiti attraverso azioni di iniziative private, fortemente voluti dalle comunità. Sono nati grazie alle liberalità di semplici cittadini che comprendevano l’importanza della cultura ai fini della coesione sociale: anche da ciò deriva la loro unicità. Questa è anche dunque una bella storia di sussidiarietà </w:t>
      </w:r>
      <w:proofErr w:type="gramStart"/>
      <w:r w:rsidRPr="00ED68E1">
        <w:rPr>
          <w:rStyle w:val="s2"/>
          <w:rFonts w:ascii="Calibri" w:eastAsia="Times New Roman" w:hAnsi="Calibri" w:cs="Calibri"/>
          <w:color w:val="000000"/>
          <w:sz w:val="28"/>
          <w:szCs w:val="28"/>
          <w:lang w:val="it-IT"/>
        </w:rPr>
        <w:t>culturale »</w:t>
      </w:r>
      <w:proofErr w:type="gramEnd"/>
      <w:r w:rsidRPr="00ED68E1">
        <w:rPr>
          <w:rStyle w:val="s2"/>
          <w:rFonts w:ascii="Calibri" w:eastAsia="Times New Roman" w:hAnsi="Calibri" w:cs="Calibri"/>
          <w:color w:val="000000"/>
          <w:sz w:val="28"/>
          <w:szCs w:val="28"/>
          <w:lang w:val="it-IT"/>
        </w:rPr>
        <w:t>.</w:t>
      </w:r>
    </w:p>
    <w:p w:rsidR="00ED68E1" w:rsidRPr="00ED68E1" w:rsidRDefault="00ED68E1" w:rsidP="00ED68E1">
      <w:pPr>
        <w:spacing w:before="240" w:after="240"/>
        <w:jc w:val="both"/>
        <w:rPr>
          <w:rStyle w:val="s2"/>
          <w:rFonts w:ascii="Calibri" w:eastAsia="Times New Roman" w:hAnsi="Calibri" w:cs="Calibri"/>
          <w:color w:val="000000"/>
          <w:sz w:val="28"/>
          <w:szCs w:val="28"/>
          <w:lang w:val="it-IT"/>
        </w:rPr>
      </w:pPr>
      <w:r w:rsidRPr="00ED68E1">
        <w:rPr>
          <w:rStyle w:val="s2"/>
          <w:rFonts w:ascii="Calibri" w:eastAsia="Times New Roman" w:hAnsi="Calibri" w:cs="Calibri"/>
          <w:color w:val="000000"/>
          <w:sz w:val="28"/>
          <w:szCs w:val="28"/>
          <w:lang w:val="it-IT"/>
        </w:rPr>
        <w:t>Lo dichiara il Commissario Straordinario alla Ricostruzione sisma 2016, Guido Castelli.</w:t>
      </w:r>
    </w:p>
    <w:p w:rsidR="00ED68E1" w:rsidRPr="00ED68E1" w:rsidRDefault="00ED68E1" w:rsidP="00ED68E1">
      <w:pPr>
        <w:spacing w:before="240" w:after="240"/>
        <w:jc w:val="both"/>
        <w:rPr>
          <w:rStyle w:val="s2"/>
          <w:rFonts w:ascii="Calibri" w:eastAsia="Times New Roman" w:hAnsi="Calibri" w:cs="Calibri"/>
          <w:color w:val="000000"/>
          <w:sz w:val="28"/>
          <w:szCs w:val="28"/>
          <w:lang w:val="it-IT"/>
        </w:rPr>
      </w:pPr>
      <w:r w:rsidRPr="00ED68E1">
        <w:rPr>
          <w:rStyle w:val="s2"/>
          <w:rFonts w:ascii="Calibri" w:eastAsia="Times New Roman" w:hAnsi="Calibri" w:cs="Calibri"/>
          <w:color w:val="000000"/>
          <w:sz w:val="28"/>
          <w:szCs w:val="28"/>
          <w:lang w:val="it-IT"/>
        </w:rPr>
        <w:t xml:space="preserve">«È particolarmente significativo che la maggior parte di questi teatri </w:t>
      </w:r>
      <w:proofErr w:type="gramStart"/>
      <w:r w:rsidRPr="00ED68E1">
        <w:rPr>
          <w:rStyle w:val="s2"/>
          <w:rFonts w:ascii="Calibri" w:eastAsia="Times New Roman" w:hAnsi="Calibri" w:cs="Calibri"/>
          <w:color w:val="000000"/>
          <w:sz w:val="28"/>
          <w:szCs w:val="28"/>
          <w:lang w:val="it-IT"/>
        </w:rPr>
        <w:t>( ben</w:t>
      </w:r>
      <w:proofErr w:type="gramEnd"/>
      <w:r w:rsidRPr="00ED68E1">
        <w:rPr>
          <w:rStyle w:val="s2"/>
          <w:rFonts w:ascii="Calibri" w:eastAsia="Times New Roman" w:hAnsi="Calibri" w:cs="Calibri"/>
          <w:color w:val="000000"/>
          <w:sz w:val="28"/>
          <w:szCs w:val="28"/>
          <w:lang w:val="it-IT"/>
        </w:rPr>
        <w:t xml:space="preserve"> </w:t>
      </w:r>
      <w:proofErr w:type="gramStart"/>
      <w:r w:rsidRPr="00ED68E1">
        <w:rPr>
          <w:rStyle w:val="s2"/>
          <w:rFonts w:ascii="Calibri" w:eastAsia="Times New Roman" w:hAnsi="Calibri" w:cs="Calibri"/>
          <w:color w:val="000000"/>
          <w:sz w:val="28"/>
          <w:szCs w:val="28"/>
          <w:lang w:val="it-IT"/>
        </w:rPr>
        <w:t>sei  su</w:t>
      </w:r>
      <w:proofErr w:type="gramEnd"/>
      <w:r w:rsidRPr="00ED68E1">
        <w:rPr>
          <w:rStyle w:val="s2"/>
          <w:rFonts w:ascii="Calibri" w:eastAsia="Times New Roman" w:hAnsi="Calibri" w:cs="Calibri"/>
          <w:color w:val="000000"/>
          <w:sz w:val="28"/>
          <w:szCs w:val="28"/>
          <w:lang w:val="it-IT"/>
        </w:rPr>
        <w:t xml:space="preserve"> dieci) sia stata realizzata nel cratere del sisma 2016. È la dimostrazione di quanto sia importante continuare a investire e sostenere la rinascita di questa parte del Centro Italia, profondamente ferita dal terremoto ma oggi protagonista di un percorso concreto di ripartenza. La ricostruzione è anche restituire vita ai borghi, rafforzarne l'identità e creare nuove opportunità di sviluppo attraverso la cultura».</w:t>
      </w:r>
    </w:p>
    <w:p w:rsidR="006E30C2" w:rsidRPr="00ED68E1" w:rsidRDefault="00ED68E1" w:rsidP="00ED68E1">
      <w:pPr>
        <w:spacing w:before="240" w:after="240"/>
        <w:jc w:val="both"/>
        <w:rPr>
          <w:rFonts w:ascii="Calibri" w:eastAsia="Calibri" w:hAnsi="Calibri" w:cs="Calibri"/>
          <w:color w:val="000000"/>
          <w:sz w:val="28"/>
          <w:szCs w:val="28"/>
        </w:rPr>
      </w:pPr>
      <w:r w:rsidRPr="00ED68E1">
        <w:rPr>
          <w:rStyle w:val="s2"/>
          <w:rFonts w:ascii="Calibri" w:eastAsia="Times New Roman" w:hAnsi="Calibri" w:cs="Calibri"/>
          <w:color w:val="000000"/>
          <w:sz w:val="28"/>
          <w:szCs w:val="28"/>
          <w:lang w:val="it-IT"/>
        </w:rPr>
        <w:t xml:space="preserve">«Questo riconoscimento UNESCO accresce il valore dei nostri teatri e dei nostri borghi, rendendoli ancora più attrattivi dal punto di vista culturale e turistico. È uno stimolo ulteriore a proseguire con determinazione nel lavoro di ricostruzione, affinché questi luoghi tornino ad essere spazi di incontro, creatività, arte e partecipazione. </w:t>
      </w:r>
      <w:r w:rsidRPr="00ED68E1">
        <w:rPr>
          <w:rStyle w:val="s2"/>
          <w:rFonts w:ascii="Calibri" w:eastAsia="Times New Roman" w:hAnsi="Calibri" w:cs="Calibri"/>
          <w:color w:val="000000"/>
          <w:sz w:val="28"/>
          <w:szCs w:val="28"/>
          <w:lang w:val="it-IT"/>
        </w:rPr>
        <w:lastRenderedPageBreak/>
        <w:t>Cultura e ricostruzione devono camminare insieme: solo così possiamo costruire un futuro solido per le comunità dell'Appennino centrale».</w:t>
      </w:r>
    </w:p>
    <w:sectPr w:rsidR="006E30C2" w:rsidRPr="00ED68E1">
      <w:headerReference w:type="even" r:id="rId6"/>
      <w:headerReference w:type="default" r:id="rId7"/>
      <w:footerReference w:type="even" r:id="rId8"/>
      <w:footerReference w:type="default" r:id="rId9"/>
      <w:headerReference w:type="first" r:id="rId10"/>
      <w:footerReference w:type="first" r:id="rId11"/>
      <w:pgSz w:w="11906" w:h="16838"/>
      <w:pgMar w:top="3119"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4DD5" w:rsidRDefault="001A4DD5">
      <w:r>
        <w:separator/>
      </w:r>
    </w:p>
  </w:endnote>
  <w:endnote w:type="continuationSeparator" w:id="0">
    <w:p w:rsidR="001A4DD5" w:rsidRDefault="001A4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AFC70726-881B-E146-B218-3EB061AB6D53}"/>
    <w:embedBold r:id="rId2" w:fontKey="{A684BF5C-4157-6044-8E5C-03520ECCAEC4}"/>
    <w:embedItalic r:id="rId3" w:fontKey="{8CB9B6E9-3DCF-0E4C-B05E-0BA01925308C}"/>
  </w:font>
  <w:font w:name="Calibri">
    <w:panose1 w:val="020F0502020204030204"/>
    <w:charset w:val="00"/>
    <w:family w:val="swiss"/>
    <w:pitch w:val="variable"/>
    <w:sig w:usb0="E0002AFF" w:usb1="C000247B" w:usb2="00000009" w:usb3="00000000" w:csb0="000001FF" w:csb1="00000000"/>
    <w:embedRegular r:id="rId4" w:fontKey="{1CF8FE7D-EEB1-6542-B86D-491353983BD8}"/>
    <w:embedBold r:id="rId5" w:fontKey="{D6F867B2-09EB-D642-B831-9B0EBED0D308}"/>
  </w:font>
  <w:font w:name="Times New Roman">
    <w:panose1 w:val="02020603050405020304"/>
    <w:charset w:val="00"/>
    <w:family w:val="roman"/>
    <w:pitch w:val="variable"/>
    <w:sig w:usb0="E0002EFF" w:usb1="C000785B" w:usb2="00000009" w:usb3="00000000" w:csb0="000001FF" w:csb1="00000000"/>
    <w:embedRegular r:id="rId6" w:fontKey="{E0DC69FD-F58D-8B49-9988-ED0C1CE5DED5}"/>
    <w:embedBold r:id="rId7" w:fontKey="{DF4242A1-2408-344B-86DF-F09991968B90}"/>
    <w:embedItalic r:id="rId8" w:fontKey="{B6D42D20-9D44-0242-AD27-200593E4258D}"/>
  </w:font>
  <w:font w:name="Kunstler Script">
    <w:panose1 w:val="030304020206070D0D06"/>
    <w:charset w:val="4D"/>
    <w:family w:val="script"/>
    <w:pitch w:val="variable"/>
    <w:sig w:usb0="00000003" w:usb1="00000000" w:usb2="00000000" w:usb3="00000000" w:csb0="00000001" w:csb1="00000000"/>
    <w:embedRegular r:id="rId9" w:fontKey="{ED04DD3E-1E7E-C948-A63A-6D713BE8F3F2}"/>
  </w:font>
  <w:font w:name="Cambria">
    <w:panose1 w:val="02040503050406030204"/>
    <w:charset w:val="00"/>
    <w:family w:val="roman"/>
    <w:pitch w:val="variable"/>
    <w:sig w:usb0="E00002FF" w:usb1="400004FF" w:usb2="00000000" w:usb3="00000000" w:csb0="0000019F" w:csb1="00000000"/>
    <w:embedRegular r:id="rId10" w:fontKey="{34531692-B659-F042-BDB5-91E06687CDE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0C2" w:rsidRDefault="006E30C2">
    <w:pPr>
      <w:pBdr>
        <w:top w:val="nil"/>
        <w:left w:val="nil"/>
        <w:bottom w:val="nil"/>
        <w:right w:val="nil"/>
        <w:between w:val="nil"/>
      </w:pBd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0C2" w:rsidRDefault="00000000">
    <w:pPr>
      <w:pBdr>
        <w:top w:val="nil"/>
        <w:left w:val="nil"/>
        <w:bottom w:val="nil"/>
        <w:right w:val="nil"/>
        <w:between w:val="nil"/>
      </w:pBdr>
      <w:tabs>
        <w:tab w:val="center" w:pos="4819"/>
        <w:tab w:val="right" w:pos="9638"/>
      </w:tabs>
      <w:jc w:val="center"/>
      <w:rPr>
        <w:b/>
        <w:bCs/>
        <w:color w:val="AEAAAA"/>
        <w:sz w:val="20"/>
        <w:szCs w:val="20"/>
      </w:rPr>
    </w:pPr>
    <w:r>
      <w:rPr>
        <w:b/>
        <w:bCs/>
        <w:color w:val="AEAAAA"/>
        <w:sz w:val="20"/>
        <w:szCs w:val="20"/>
      </w:rPr>
      <w:t>____________________________________________________________________________</w:t>
    </w:r>
  </w:p>
  <w:p w:rsidR="006E30C2" w:rsidRDefault="00000000">
    <w:pPr>
      <w:pBdr>
        <w:top w:val="nil"/>
        <w:left w:val="nil"/>
        <w:bottom w:val="nil"/>
        <w:right w:val="nil"/>
        <w:between w:val="nil"/>
      </w:pBdr>
      <w:tabs>
        <w:tab w:val="center" w:pos="4819"/>
        <w:tab w:val="right" w:pos="9638"/>
      </w:tabs>
      <w:jc w:val="center"/>
      <w:rPr>
        <w:b/>
        <w:bCs/>
        <w:sz w:val="18"/>
        <w:szCs w:val="18"/>
      </w:rPr>
    </w:pPr>
    <w:r>
      <w:rPr>
        <w:b/>
        <w:bCs/>
        <w:sz w:val="18"/>
        <w:szCs w:val="18"/>
      </w:rPr>
      <w:t>Sede istituzionale</w:t>
    </w:r>
    <w:r>
      <w:rPr>
        <w:sz w:val="18"/>
        <w:szCs w:val="18"/>
      </w:rPr>
      <w:t xml:space="preserve"> Palazzo Wedekind, piazza Colonna, 366 - 00187 Roma tel. </w:t>
    </w:r>
    <w:r>
      <w:rPr>
        <w:b/>
        <w:bCs/>
        <w:sz w:val="18"/>
        <w:szCs w:val="18"/>
      </w:rPr>
      <w:t>06 67799200</w:t>
    </w:r>
  </w:p>
  <w:p w:rsidR="006E30C2" w:rsidRDefault="00000000">
    <w:pPr>
      <w:pBdr>
        <w:top w:val="nil"/>
        <w:left w:val="nil"/>
        <w:bottom w:val="nil"/>
        <w:right w:val="nil"/>
        <w:between w:val="nil"/>
      </w:pBdr>
      <w:tabs>
        <w:tab w:val="center" w:pos="4819"/>
        <w:tab w:val="right" w:pos="9638"/>
      </w:tabs>
      <w:jc w:val="center"/>
      <w:rPr>
        <w:sz w:val="18"/>
        <w:szCs w:val="18"/>
      </w:rPr>
    </w:pPr>
    <w:r>
      <w:rPr>
        <w:b/>
        <w:bCs/>
        <w:sz w:val="18"/>
        <w:szCs w:val="18"/>
      </w:rPr>
      <w:t>Sede operativa Roma</w:t>
    </w:r>
    <w:r>
      <w:rPr>
        <w:sz w:val="18"/>
        <w:szCs w:val="18"/>
      </w:rPr>
      <w:t xml:space="preserve"> Via del Quirinale, 28 - 00187 Roma tel. </w:t>
    </w:r>
    <w:r>
      <w:rPr>
        <w:b/>
        <w:bCs/>
        <w:sz w:val="18"/>
        <w:szCs w:val="18"/>
      </w:rPr>
      <w:t>06 67795118</w:t>
    </w:r>
  </w:p>
  <w:p w:rsidR="006E30C2" w:rsidRDefault="00000000">
    <w:pPr>
      <w:pBdr>
        <w:top w:val="nil"/>
        <w:left w:val="nil"/>
        <w:bottom w:val="nil"/>
        <w:right w:val="nil"/>
        <w:between w:val="nil"/>
      </w:pBdr>
      <w:tabs>
        <w:tab w:val="center" w:pos="4819"/>
        <w:tab w:val="right" w:pos="9638"/>
      </w:tabs>
      <w:jc w:val="center"/>
      <w:rPr>
        <w:sz w:val="18"/>
        <w:szCs w:val="18"/>
      </w:rPr>
    </w:pPr>
    <w:r>
      <w:rPr>
        <w:b/>
        <w:bCs/>
        <w:sz w:val="18"/>
        <w:szCs w:val="18"/>
      </w:rPr>
      <w:t>Sede operativa</w:t>
    </w:r>
    <w:r>
      <w:rPr>
        <w:sz w:val="18"/>
        <w:szCs w:val="18"/>
      </w:rPr>
      <w:t xml:space="preserve"> </w:t>
    </w:r>
    <w:r>
      <w:rPr>
        <w:b/>
        <w:bCs/>
        <w:sz w:val="18"/>
        <w:szCs w:val="18"/>
      </w:rPr>
      <w:t xml:space="preserve">Rieti </w:t>
    </w:r>
    <w:r>
      <w:rPr>
        <w:sz w:val="18"/>
        <w:szCs w:val="18"/>
      </w:rPr>
      <w:t xml:space="preserve">Via Giuseppe Pitoni, 2 - 02100 Rieti tel. </w:t>
    </w:r>
    <w:r>
      <w:rPr>
        <w:b/>
        <w:bCs/>
        <w:sz w:val="18"/>
        <w:szCs w:val="18"/>
      </w:rPr>
      <w:t>0746 1741925</w:t>
    </w:r>
  </w:p>
  <w:p w:rsidR="006E30C2" w:rsidRDefault="00000000">
    <w:pPr>
      <w:pBdr>
        <w:top w:val="nil"/>
        <w:left w:val="nil"/>
        <w:bottom w:val="nil"/>
        <w:right w:val="nil"/>
        <w:between w:val="nil"/>
      </w:pBdr>
      <w:tabs>
        <w:tab w:val="center" w:pos="4819"/>
        <w:tab w:val="right" w:pos="9638"/>
      </w:tabs>
      <w:jc w:val="center"/>
      <w:rPr>
        <w:sz w:val="18"/>
        <w:szCs w:val="18"/>
      </w:rPr>
    </w:pPr>
    <w:r>
      <w:rPr>
        <w:color w:val="4472C4"/>
        <w:sz w:val="18"/>
        <w:szCs w:val="18"/>
        <w:u w:val="single"/>
      </w:rPr>
      <w:t>comm.ricostruzionesisma2016@pec.governo.it</w:t>
    </w:r>
    <w:r>
      <w:rPr>
        <w:color w:val="4472C4"/>
        <w:sz w:val="18"/>
        <w:szCs w:val="18"/>
      </w:rPr>
      <w:t xml:space="preserve"> </w:t>
    </w:r>
    <w:r>
      <w:rPr>
        <w:sz w:val="18"/>
        <w:szCs w:val="18"/>
      </w:rPr>
      <w:t xml:space="preserve">- </w:t>
    </w:r>
    <w:r>
      <w:rPr>
        <w:color w:val="4472C4"/>
        <w:sz w:val="18"/>
        <w:szCs w:val="18"/>
        <w:u w:val="single"/>
      </w:rPr>
      <w:t>commissario.sisma2016@governo.it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0C2" w:rsidRDefault="006E30C2">
    <w:pPr>
      <w:pBdr>
        <w:top w:val="nil"/>
        <w:left w:val="nil"/>
        <w:bottom w:val="nil"/>
        <w:right w:val="nil"/>
        <w:between w:val="nil"/>
      </w:pBd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4DD5" w:rsidRDefault="001A4DD5">
      <w:r>
        <w:separator/>
      </w:r>
    </w:p>
  </w:footnote>
  <w:footnote w:type="continuationSeparator" w:id="0">
    <w:p w:rsidR="001A4DD5" w:rsidRDefault="001A4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0C2" w:rsidRDefault="006E30C2">
    <w:pPr>
      <w:pBdr>
        <w:top w:val="nil"/>
        <w:left w:val="nil"/>
        <w:bottom w:val="nil"/>
        <w:right w:val="nil"/>
        <w:between w:val="nil"/>
      </w:pBd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0C2" w:rsidRDefault="00000000">
    <w:pPr>
      <w:pBdr>
        <w:top w:val="nil"/>
        <w:left w:val="nil"/>
        <w:bottom w:val="nil"/>
        <w:right w:val="nil"/>
        <w:between w:val="nil"/>
      </w:pBdr>
      <w:tabs>
        <w:tab w:val="center" w:pos="4819"/>
        <w:tab w:val="right" w:pos="9638"/>
        <w:tab w:val="center" w:pos="2835"/>
      </w:tabs>
      <w:ind w:left="-709"/>
      <w:rPr>
        <w:rFonts w:ascii="Times New Roman" w:eastAsia="Times New Roman" w:hAnsi="Times New Roman" w:cs="Times New Roman"/>
        <w:i/>
        <w:iCs/>
        <w:sz w:val="18"/>
        <w:szCs w:val="18"/>
      </w:rPr>
    </w:pPr>
    <w:bookmarkStart w:id="0" w:name="_crt0o839vhi9" w:colFirst="0" w:colLast="0"/>
    <w:bookmarkEnd w:id="0"/>
    <w:r>
      <w:rPr>
        <w:rFonts w:ascii="Times New Roman" w:eastAsia="Times New Roman" w:hAnsi="Times New Roman" w:cs="Times New Roman"/>
        <w:i/>
        <w:iCs/>
        <w:sz w:val="18"/>
        <w:szCs w:val="18"/>
      </w:rPr>
      <w:t xml:space="preserve">   </w:t>
    </w:r>
    <w:r>
      <w:rPr>
        <w:rFonts w:ascii="Times New Roman" w:eastAsia="Times New Roman" w:hAnsi="Times New Roman" w:cs="Times New Roman"/>
        <w:i/>
        <w:iCs/>
        <w:sz w:val="18"/>
        <w:szCs w:val="18"/>
      </w:rPr>
      <w:tab/>
    </w:r>
    <w:r>
      <w:rPr>
        <w:rFonts w:ascii="Times New Roman" w:eastAsia="Times New Roman" w:hAnsi="Times New Roman" w:cs="Times New Roman"/>
        <w:i/>
        <w:iCs/>
        <w:noProof/>
        <w:sz w:val="18"/>
        <w:szCs w:val="18"/>
      </w:rPr>
      <w:drawing>
        <wp:inline distT="0" distB="0" distL="0" distR="0">
          <wp:extent cx="695737" cy="77970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95737" cy="779705"/>
                  </a:xfrm>
                  <a:prstGeom prst="rect">
                    <a:avLst/>
                  </a:prstGeom>
                  <a:ln/>
                </pic:spPr>
              </pic:pic>
            </a:graphicData>
          </a:graphic>
        </wp:inline>
      </w:drawing>
    </w:r>
  </w:p>
  <w:p w:rsidR="006E30C2" w:rsidRDefault="00000000">
    <w:pPr>
      <w:pBdr>
        <w:top w:val="nil"/>
        <w:left w:val="nil"/>
        <w:bottom w:val="nil"/>
        <w:right w:val="nil"/>
        <w:between w:val="nil"/>
      </w:pBdr>
      <w:tabs>
        <w:tab w:val="center" w:pos="4819"/>
        <w:tab w:val="right" w:pos="9638"/>
        <w:tab w:val="center" w:pos="2835"/>
      </w:tabs>
      <w:ind w:left="-709"/>
    </w:pPr>
    <w:r>
      <w:rPr>
        <w:rFonts w:ascii="Times New Roman" w:eastAsia="Times New Roman" w:hAnsi="Times New Roman" w:cs="Times New Roman"/>
        <w:b/>
        <w:bCs/>
        <w:sz w:val="18"/>
        <w:szCs w:val="18"/>
      </w:rPr>
      <w:tab/>
    </w:r>
    <w:r>
      <w:rPr>
        <w:rFonts w:ascii="Kunstler Script" w:eastAsia="Kunstler Script" w:hAnsi="Kunstler Script" w:cs="Kunstler Script"/>
        <w:sz w:val="52"/>
        <w:szCs w:val="52"/>
      </w:rPr>
      <w:t>Presidenza del Consiglio dei Ministri</w:t>
    </w:r>
  </w:p>
  <w:p w:rsidR="006E30C2" w:rsidRDefault="00000000">
    <w:pPr>
      <w:pBdr>
        <w:top w:val="nil"/>
        <w:left w:val="nil"/>
        <w:bottom w:val="nil"/>
        <w:right w:val="nil"/>
        <w:between w:val="nil"/>
      </w:pBdr>
      <w:tabs>
        <w:tab w:val="center" w:pos="4819"/>
        <w:tab w:val="right" w:pos="9638"/>
        <w:tab w:val="center" w:pos="2835"/>
      </w:tabs>
      <w:spacing w:line="276" w:lineRule="auto"/>
      <w:ind w:left="-709"/>
      <w:rPr>
        <w:rFonts w:ascii="Times New Roman" w:eastAsia="Times New Roman" w:hAnsi="Times New Roman" w:cs="Times New Roman"/>
        <w:sz w:val="16"/>
        <w:szCs w:val="16"/>
      </w:rPr>
    </w:pPr>
    <w:r>
      <w:rPr>
        <w:rFonts w:ascii="Times New Roman" w:eastAsia="Times New Roman" w:hAnsi="Times New Roman" w:cs="Times New Roman"/>
        <w:sz w:val="16"/>
        <w:szCs w:val="16"/>
      </w:rPr>
      <w:tab/>
      <w:t xml:space="preserve">Il Commissario Straordinario del Governo per la riparazione, la ricostruzione, l’assistenza </w:t>
    </w:r>
  </w:p>
  <w:p w:rsidR="006E30C2" w:rsidRDefault="00000000">
    <w:pPr>
      <w:pBdr>
        <w:top w:val="nil"/>
        <w:left w:val="nil"/>
        <w:bottom w:val="nil"/>
        <w:right w:val="nil"/>
        <w:between w:val="nil"/>
      </w:pBdr>
      <w:tabs>
        <w:tab w:val="center" w:pos="4819"/>
        <w:tab w:val="right" w:pos="9638"/>
        <w:tab w:val="center" w:pos="2835"/>
      </w:tabs>
      <w:spacing w:line="276" w:lineRule="auto"/>
      <w:ind w:left="-709"/>
      <w:rPr>
        <w:rFonts w:ascii="Times New Roman" w:eastAsia="Times New Roman" w:hAnsi="Times New Roman" w:cs="Times New Roman"/>
        <w:sz w:val="16"/>
        <w:szCs w:val="16"/>
      </w:rPr>
    </w:pPr>
    <w:r>
      <w:rPr>
        <w:rFonts w:ascii="Times New Roman" w:eastAsia="Times New Roman" w:hAnsi="Times New Roman" w:cs="Times New Roman"/>
        <w:sz w:val="16"/>
        <w:szCs w:val="16"/>
      </w:rPr>
      <w:tab/>
      <w:t>alla popolazione e la ripresa economica dei territori delle regioni Abruzzo, Lazio, Marche e Umbria</w:t>
    </w:r>
  </w:p>
  <w:p w:rsidR="006E30C2" w:rsidRDefault="00000000">
    <w:pPr>
      <w:pBdr>
        <w:top w:val="nil"/>
        <w:left w:val="nil"/>
        <w:bottom w:val="nil"/>
        <w:right w:val="nil"/>
        <w:between w:val="nil"/>
      </w:pBdr>
      <w:tabs>
        <w:tab w:val="center" w:pos="4819"/>
        <w:tab w:val="right" w:pos="9638"/>
        <w:tab w:val="center" w:pos="2835"/>
      </w:tabs>
      <w:spacing w:line="276" w:lineRule="auto"/>
      <w:ind w:left="-709"/>
      <w:rPr>
        <w:rFonts w:ascii="Times New Roman" w:eastAsia="Times New Roman" w:hAnsi="Times New Roman" w:cs="Times New Roman"/>
        <w:sz w:val="16"/>
        <w:szCs w:val="16"/>
      </w:rPr>
    </w:pPr>
    <w:r>
      <w:rPr>
        <w:rFonts w:ascii="Times New Roman" w:eastAsia="Times New Roman" w:hAnsi="Times New Roman" w:cs="Times New Roman"/>
        <w:sz w:val="16"/>
        <w:szCs w:val="16"/>
      </w:rPr>
      <w:tab/>
      <w:t>interessati dagli eventi sismici verificatisi a far data dal 24 agosto 2016</w:t>
    </w:r>
  </w:p>
  <w:p w:rsidR="006E30C2" w:rsidRDefault="006E30C2">
    <w:pPr>
      <w:pBdr>
        <w:top w:val="nil"/>
        <w:left w:val="nil"/>
        <w:bottom w:val="nil"/>
        <w:right w:val="nil"/>
        <w:between w:val="nil"/>
      </w:pBdr>
      <w:tabs>
        <w:tab w:val="center" w:pos="4819"/>
        <w:tab w:val="right" w:pos="9638"/>
        <w:tab w:val="center" w:pos="3113"/>
      </w:tabs>
    </w:pPr>
  </w:p>
  <w:p w:rsidR="006E30C2" w:rsidRDefault="00000000">
    <w:pPr>
      <w:pBdr>
        <w:top w:val="nil"/>
        <w:left w:val="nil"/>
        <w:bottom w:val="nil"/>
        <w:right w:val="nil"/>
        <w:between w:val="nil"/>
      </w:pBdr>
      <w:tabs>
        <w:tab w:val="center" w:pos="4819"/>
        <w:tab w:val="right" w:pos="9638"/>
      </w:tabs>
      <w:rPr>
        <w:rFonts w:ascii="Calibri" w:eastAsia="Calibri" w:hAnsi="Calibri" w:cs="Calibri"/>
        <w:color w:val="AEAAAA"/>
        <w:sz w:val="16"/>
        <w:szCs w:val="16"/>
      </w:rPr>
    </w:pPr>
    <w:r>
      <w:rPr>
        <w:rFonts w:ascii="Calibri" w:eastAsia="Calibri" w:hAnsi="Calibri" w:cs="Calibri"/>
        <w:color w:val="AEAAAA"/>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0C2" w:rsidRDefault="006E30C2">
    <w:pPr>
      <w:pBdr>
        <w:top w:val="nil"/>
        <w:left w:val="nil"/>
        <w:bottom w:val="nil"/>
        <w:right w:val="nil"/>
        <w:between w:val="nil"/>
      </w:pBd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0C2"/>
    <w:rsid w:val="000466F6"/>
    <w:rsid w:val="00046EAC"/>
    <w:rsid w:val="00093CD8"/>
    <w:rsid w:val="00097F7B"/>
    <w:rsid w:val="001566B3"/>
    <w:rsid w:val="00195DF8"/>
    <w:rsid w:val="00196940"/>
    <w:rsid w:val="001A4DD5"/>
    <w:rsid w:val="00236B40"/>
    <w:rsid w:val="00263C51"/>
    <w:rsid w:val="002C567C"/>
    <w:rsid w:val="00354F62"/>
    <w:rsid w:val="00357CC7"/>
    <w:rsid w:val="003921B5"/>
    <w:rsid w:val="003963FF"/>
    <w:rsid w:val="003A4F96"/>
    <w:rsid w:val="003C29D5"/>
    <w:rsid w:val="003C7146"/>
    <w:rsid w:val="00476703"/>
    <w:rsid w:val="004A0FEC"/>
    <w:rsid w:val="00510798"/>
    <w:rsid w:val="00533842"/>
    <w:rsid w:val="00554E88"/>
    <w:rsid w:val="00567CE7"/>
    <w:rsid w:val="005826C0"/>
    <w:rsid w:val="005B1684"/>
    <w:rsid w:val="005E5274"/>
    <w:rsid w:val="006026D5"/>
    <w:rsid w:val="0061093B"/>
    <w:rsid w:val="00620EED"/>
    <w:rsid w:val="006E30C2"/>
    <w:rsid w:val="007E2A59"/>
    <w:rsid w:val="008112FD"/>
    <w:rsid w:val="00862F18"/>
    <w:rsid w:val="008B5FEA"/>
    <w:rsid w:val="009322C1"/>
    <w:rsid w:val="009838AE"/>
    <w:rsid w:val="009F6C09"/>
    <w:rsid w:val="00A06279"/>
    <w:rsid w:val="00A14544"/>
    <w:rsid w:val="00B14D79"/>
    <w:rsid w:val="00BE69B7"/>
    <w:rsid w:val="00CB1927"/>
    <w:rsid w:val="00D04840"/>
    <w:rsid w:val="00D50081"/>
    <w:rsid w:val="00D629E5"/>
    <w:rsid w:val="00E775FE"/>
    <w:rsid w:val="00EC4DE7"/>
    <w:rsid w:val="00ED68E1"/>
    <w:rsid w:val="00EE53C9"/>
    <w:rsid w:val="00F46114"/>
    <w:rsid w:val="00F91D06"/>
    <w:rsid w:val="00FF2A4D"/>
    <w:rsid w:val="00FF6B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A77CBD9"/>
  <w15:docId w15:val="{F52B755A-DC66-1F4C-BEE0-34C375672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A"/>
        <w:sz w:val="24"/>
        <w:szCs w:val="24"/>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360" w:after="80"/>
      <w:outlineLvl w:val="0"/>
    </w:pPr>
    <w:rPr>
      <w:rFonts w:ascii="Calibri" w:eastAsia="Calibri" w:hAnsi="Calibri" w:cs="Calibri"/>
      <w:color w:val="2F5496"/>
      <w:sz w:val="40"/>
      <w:szCs w:val="40"/>
    </w:rPr>
  </w:style>
  <w:style w:type="paragraph" w:styleId="Titolo2">
    <w:name w:val="heading 2"/>
    <w:basedOn w:val="Normale"/>
    <w:next w:val="Normale"/>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Titolo3">
    <w:name w:val="heading 3"/>
    <w:basedOn w:val="Normale"/>
    <w:next w:val="Normale"/>
    <w:uiPriority w:val="9"/>
    <w:semiHidden/>
    <w:unhideWhenUsed/>
    <w:qFormat/>
    <w:pPr>
      <w:keepNext/>
      <w:keepLines/>
      <w:spacing w:before="160" w:after="80"/>
      <w:outlineLvl w:val="2"/>
    </w:pPr>
    <w:rPr>
      <w:color w:val="2F5496"/>
      <w:sz w:val="28"/>
      <w:szCs w:val="28"/>
    </w:rPr>
  </w:style>
  <w:style w:type="paragraph" w:styleId="Titolo4">
    <w:name w:val="heading 4"/>
    <w:basedOn w:val="Normale"/>
    <w:next w:val="Normale"/>
    <w:uiPriority w:val="9"/>
    <w:semiHidden/>
    <w:unhideWhenUsed/>
    <w:qFormat/>
    <w:pPr>
      <w:keepNext/>
      <w:keepLines/>
      <w:spacing w:before="80" w:after="40"/>
      <w:outlineLvl w:val="3"/>
    </w:pPr>
    <w:rPr>
      <w:i/>
      <w:iCs/>
      <w:color w:val="2F5496"/>
    </w:rPr>
  </w:style>
  <w:style w:type="paragraph" w:styleId="Titolo5">
    <w:name w:val="heading 5"/>
    <w:basedOn w:val="Normale"/>
    <w:next w:val="Normale"/>
    <w:uiPriority w:val="9"/>
    <w:semiHidden/>
    <w:unhideWhenUsed/>
    <w:qFormat/>
    <w:pPr>
      <w:keepNext/>
      <w:keepLines/>
      <w:spacing w:before="80" w:after="40"/>
      <w:outlineLvl w:val="4"/>
    </w:pPr>
    <w:rPr>
      <w:color w:val="2F5496"/>
    </w:rPr>
  </w:style>
  <w:style w:type="paragraph" w:styleId="Titolo6">
    <w:name w:val="heading 6"/>
    <w:basedOn w:val="Normale"/>
    <w:next w:val="Normale"/>
    <w:uiPriority w:val="9"/>
    <w:semiHidden/>
    <w:unhideWhenUsed/>
    <w:qFormat/>
    <w:pPr>
      <w:keepNext/>
      <w:keepLines/>
      <w:spacing w:before="40"/>
      <w:outlineLvl w:val="5"/>
    </w:pPr>
    <w:rPr>
      <w:i/>
      <w:iCs/>
      <w:color w:val="59595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after="80"/>
    </w:pPr>
    <w:rPr>
      <w:rFonts w:ascii="Calibri" w:eastAsia="Calibri" w:hAnsi="Calibri" w:cs="Calibri"/>
      <w:sz w:val="56"/>
      <w:szCs w:val="56"/>
    </w:rPr>
  </w:style>
  <w:style w:type="paragraph" w:styleId="Sottotitolo">
    <w:name w:val="Subtitle"/>
    <w:basedOn w:val="Normale"/>
    <w:next w:val="Normale"/>
    <w:uiPriority w:val="11"/>
    <w:qFormat/>
    <w:rPr>
      <w:color w:val="595959"/>
      <w:sz w:val="28"/>
      <w:szCs w:val="28"/>
    </w:rPr>
  </w:style>
  <w:style w:type="paragraph" w:styleId="NormaleWeb">
    <w:name w:val="Normal (Web)"/>
    <w:basedOn w:val="Normale"/>
    <w:uiPriority w:val="99"/>
    <w:semiHidden/>
    <w:unhideWhenUsed/>
    <w:rsid w:val="00D629E5"/>
    <w:pPr>
      <w:spacing w:before="100" w:beforeAutospacing="1" w:after="100" w:afterAutospacing="1"/>
    </w:pPr>
    <w:rPr>
      <w:rFonts w:ascii="Times New Roman" w:eastAsia="Times New Roman" w:hAnsi="Times New Roman" w:cs="Times New Roman"/>
      <w:color w:val="auto"/>
      <w:lang w:val="it-IT"/>
    </w:rPr>
  </w:style>
  <w:style w:type="character" w:styleId="Enfasigrassetto">
    <w:name w:val="Strong"/>
    <w:basedOn w:val="Carpredefinitoparagrafo"/>
    <w:uiPriority w:val="22"/>
    <w:qFormat/>
    <w:rsid w:val="00D629E5"/>
    <w:rPr>
      <w:b/>
      <w:bCs/>
    </w:rPr>
  </w:style>
  <w:style w:type="paragraph" w:customStyle="1" w:styleId="s3">
    <w:name w:val="s3"/>
    <w:basedOn w:val="Normale"/>
    <w:rsid w:val="00093CD8"/>
    <w:pPr>
      <w:spacing w:before="100" w:beforeAutospacing="1" w:after="100" w:afterAutospacing="1"/>
    </w:pPr>
    <w:rPr>
      <w:rFonts w:ascii="Times New Roman" w:eastAsia="Times New Roman" w:hAnsi="Times New Roman" w:cs="Times New Roman"/>
      <w:color w:val="auto"/>
      <w:lang w:val="it-IT"/>
    </w:rPr>
  </w:style>
  <w:style w:type="character" w:customStyle="1" w:styleId="s2">
    <w:name w:val="s2"/>
    <w:basedOn w:val="Carpredefinitoparagrafo"/>
    <w:rsid w:val="00093CD8"/>
  </w:style>
  <w:style w:type="character" w:customStyle="1" w:styleId="s4">
    <w:name w:val="s4"/>
    <w:basedOn w:val="Carpredefinitoparagrafo"/>
    <w:rsid w:val="00093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325</Words>
  <Characters>1858</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Cristiano Pietropaolo</cp:lastModifiedBy>
  <cp:revision>3</cp:revision>
  <dcterms:created xsi:type="dcterms:W3CDTF">2026-07-26T09:41:00Z</dcterms:created>
  <dcterms:modified xsi:type="dcterms:W3CDTF">2026-07-26T09:45:00Z</dcterms:modified>
</cp:coreProperties>
</file>